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1ECB" w14:textId="13BB0CFD" w:rsidR="002038B4" w:rsidRPr="001B5E3C" w:rsidRDefault="002038B4" w:rsidP="002038B4">
      <w:pPr>
        <w:pStyle w:val="Title"/>
        <w:jc w:val="center"/>
        <w:rPr>
          <w:u w:val="single"/>
        </w:rPr>
      </w:pPr>
      <w:r w:rsidRPr="001B5E3C">
        <w:rPr>
          <w:u w:val="single"/>
        </w:rPr>
        <w:t xml:space="preserve">Unit </w:t>
      </w:r>
      <w:r>
        <w:rPr>
          <w:u w:val="single"/>
        </w:rPr>
        <w:t>I</w:t>
      </w:r>
      <w:r w:rsidRPr="001B5E3C">
        <w:rPr>
          <w:u w:val="single"/>
        </w:rPr>
        <w:t>II: Learning Benchmarks</w:t>
      </w:r>
    </w:p>
    <w:p w14:paraId="77E32271" w14:textId="77777777" w:rsidR="002038B4" w:rsidRDefault="002038B4" w:rsidP="002038B4">
      <w:pPr>
        <w:jc w:val="center"/>
        <w:rPr>
          <w:b/>
        </w:rPr>
      </w:pPr>
    </w:p>
    <w:p w14:paraId="6AB2378D" w14:textId="38514384" w:rsidR="00756004" w:rsidRDefault="002038B4">
      <w:pPr>
        <w:rPr>
          <w:b/>
        </w:rPr>
      </w:pPr>
      <w:r w:rsidRPr="00976CA0">
        <w:rPr>
          <w:i/>
          <w:color w:val="0070C0"/>
        </w:rPr>
        <w:t>Note: ‘</w:t>
      </w:r>
      <w:r w:rsidRPr="00976CA0">
        <w:rPr>
          <w:b/>
          <w:i/>
          <w:color w:val="0070C0"/>
        </w:rPr>
        <w:t>Possum</w:t>
      </w:r>
      <w:r w:rsidRPr="00976CA0">
        <w:rPr>
          <w:i/>
          <w:color w:val="0070C0"/>
        </w:rPr>
        <w:t>’ means ‘</w:t>
      </w:r>
      <w:r w:rsidRPr="00976CA0">
        <w:rPr>
          <w:b/>
          <w:i/>
          <w:color w:val="0070C0"/>
        </w:rPr>
        <w:t>I am able to’</w:t>
      </w:r>
      <w:r w:rsidRPr="00976CA0">
        <w:rPr>
          <w:i/>
          <w:color w:val="0070C0"/>
        </w:rPr>
        <w:t xml:space="preserve"> in Latin!</w:t>
      </w:r>
      <w:r>
        <w:br/>
      </w:r>
    </w:p>
    <w:p w14:paraId="015E4649" w14:textId="414C8CC4" w:rsidR="00BA5B40" w:rsidRDefault="00616098">
      <w:pPr>
        <w:rPr>
          <w:b/>
        </w:rPr>
      </w:pPr>
      <w:r>
        <w:rPr>
          <w:b/>
        </w:rPr>
        <w:t xml:space="preserve">Lesson </w:t>
      </w:r>
      <w:r>
        <w:rPr>
          <w:b/>
        </w:rPr>
        <w:t>1</w:t>
      </w:r>
      <w:r w:rsidR="00672A9D">
        <w:rPr>
          <w:b/>
        </w:rPr>
        <w:t>: Introduction to the Second Declension</w:t>
      </w:r>
    </w:p>
    <w:p w14:paraId="015E464A" w14:textId="77777777" w:rsidR="00BA5B40" w:rsidRDefault="00BA5B40">
      <w:pPr>
        <w:rPr>
          <w:b/>
        </w:rPr>
      </w:pPr>
    </w:p>
    <w:p w14:paraId="015E464B" w14:textId="77777777" w:rsidR="00BA5B40" w:rsidRPr="002038B4" w:rsidRDefault="00616098" w:rsidP="002038B4">
      <w:pPr>
        <w:pStyle w:val="ListParagraph"/>
        <w:numPr>
          <w:ilvl w:val="0"/>
          <w:numId w:val="1"/>
        </w:numPr>
        <w:rPr>
          <w:iCs/>
        </w:rPr>
      </w:pPr>
      <w:r w:rsidRPr="002038B4">
        <w:rPr>
          <w:iCs/>
        </w:rPr>
        <w:t>Possum …  define second declension nouns as being a group of nouns distinct from the second declension with its own set of endings. I understand that nouns in one declension can only use the endings associated from their own declension.</w:t>
      </w:r>
    </w:p>
    <w:p w14:paraId="015E464C" w14:textId="77777777" w:rsidR="00BA5B40" w:rsidRPr="002038B4" w:rsidRDefault="00BA5B40">
      <w:pPr>
        <w:rPr>
          <w:iCs/>
        </w:rPr>
      </w:pPr>
    </w:p>
    <w:p w14:paraId="4E542B7B" w14:textId="77777777" w:rsidR="002038B4" w:rsidRDefault="00616098" w:rsidP="002038B4">
      <w:pPr>
        <w:pStyle w:val="ListParagraph"/>
        <w:numPr>
          <w:ilvl w:val="0"/>
          <w:numId w:val="1"/>
        </w:numPr>
        <w:rPr>
          <w:iCs/>
        </w:rPr>
      </w:pPr>
      <w:r w:rsidRPr="002038B4">
        <w:rPr>
          <w:iCs/>
        </w:rPr>
        <w:t>Possum … define se</w:t>
      </w:r>
      <w:r w:rsidRPr="002038B4">
        <w:rPr>
          <w:iCs/>
        </w:rPr>
        <w:t>cond declension nouns as nouns that have a nominative singular ending in -us, -</w:t>
      </w:r>
      <w:proofErr w:type="spellStart"/>
      <w:r w:rsidRPr="002038B4">
        <w:rPr>
          <w:iCs/>
        </w:rPr>
        <w:t>i</w:t>
      </w:r>
      <w:proofErr w:type="spellEnd"/>
      <w:r w:rsidRPr="002038B4">
        <w:rPr>
          <w:iCs/>
        </w:rPr>
        <w:t>, or -um and a genitive singular ending in -</w:t>
      </w:r>
      <w:proofErr w:type="spellStart"/>
      <w:r w:rsidRPr="002038B4">
        <w:rPr>
          <w:iCs/>
        </w:rPr>
        <w:t>i</w:t>
      </w:r>
      <w:proofErr w:type="spellEnd"/>
      <w:r w:rsidRPr="002038B4">
        <w:rPr>
          <w:iCs/>
        </w:rPr>
        <w:t>.</w:t>
      </w:r>
    </w:p>
    <w:p w14:paraId="0E14DF19" w14:textId="77777777" w:rsidR="002038B4" w:rsidRPr="002038B4" w:rsidRDefault="002038B4" w:rsidP="002038B4">
      <w:pPr>
        <w:pStyle w:val="ListParagraph"/>
        <w:rPr>
          <w:iCs/>
        </w:rPr>
      </w:pPr>
    </w:p>
    <w:p w14:paraId="015E464D" w14:textId="2F4067A1" w:rsidR="00BA5B40" w:rsidRPr="002038B4" w:rsidRDefault="00616098" w:rsidP="002038B4">
      <w:pPr>
        <w:pStyle w:val="ListParagraph"/>
        <w:numPr>
          <w:ilvl w:val="0"/>
          <w:numId w:val="1"/>
        </w:numPr>
        <w:rPr>
          <w:iCs/>
        </w:rPr>
      </w:pPr>
      <w:r w:rsidRPr="002038B4">
        <w:rPr>
          <w:iCs/>
        </w:rPr>
        <w:t>Possum … classify second declension nouns ending in -us or -r as being masculine and nouns ending in -um as neuter.</w:t>
      </w:r>
    </w:p>
    <w:p w14:paraId="015E464E" w14:textId="77777777" w:rsidR="00BA5B40" w:rsidRDefault="00BA5B40">
      <w:pPr>
        <w:rPr>
          <w:i/>
        </w:rPr>
      </w:pPr>
    </w:p>
    <w:p w14:paraId="015E464F" w14:textId="62E6C3A7" w:rsidR="00BA5B40" w:rsidRDefault="00616098">
      <w:pPr>
        <w:rPr>
          <w:b/>
        </w:rPr>
      </w:pPr>
      <w:r>
        <w:rPr>
          <w:b/>
        </w:rPr>
        <w:t xml:space="preserve">Lesson </w:t>
      </w:r>
      <w:r>
        <w:rPr>
          <w:b/>
        </w:rPr>
        <w:t>2</w:t>
      </w:r>
      <w:r w:rsidR="00672A9D">
        <w:rPr>
          <w:b/>
        </w:rPr>
        <w:t>: The Second Declension Masculine</w:t>
      </w:r>
    </w:p>
    <w:p w14:paraId="015E4650" w14:textId="77777777" w:rsidR="00BA5B40" w:rsidRDefault="00BA5B40">
      <w:pPr>
        <w:rPr>
          <w:b/>
        </w:rPr>
      </w:pPr>
    </w:p>
    <w:p w14:paraId="015E4651" w14:textId="77777777" w:rsidR="00BA5B40" w:rsidRPr="00672A9D" w:rsidRDefault="00616098" w:rsidP="00672A9D">
      <w:pPr>
        <w:pStyle w:val="ListParagraph"/>
        <w:numPr>
          <w:ilvl w:val="0"/>
          <w:numId w:val="2"/>
        </w:numPr>
        <w:rPr>
          <w:iCs/>
        </w:rPr>
      </w:pPr>
      <w:r w:rsidRPr="00672A9D">
        <w:rPr>
          <w:iCs/>
        </w:rPr>
        <w:t>Possum … compare second declension masculine endings with the first declension endings and identify patterns.</w:t>
      </w:r>
    </w:p>
    <w:p w14:paraId="015E4652" w14:textId="77777777" w:rsidR="00BA5B40" w:rsidRPr="00672A9D" w:rsidRDefault="00BA5B40">
      <w:pPr>
        <w:rPr>
          <w:iCs/>
        </w:rPr>
      </w:pPr>
    </w:p>
    <w:p w14:paraId="015E4653" w14:textId="70CB91BC" w:rsidR="00BA5B40" w:rsidRDefault="00616098" w:rsidP="00672A9D">
      <w:pPr>
        <w:pStyle w:val="ListParagraph"/>
        <w:numPr>
          <w:ilvl w:val="0"/>
          <w:numId w:val="2"/>
        </w:numPr>
        <w:rPr>
          <w:iCs/>
        </w:rPr>
      </w:pPr>
      <w:r w:rsidRPr="00672A9D">
        <w:rPr>
          <w:iCs/>
        </w:rPr>
        <w:t>Possum … construct a correctly declined second declension masculine noun in -us using the proper stem and endings.</w:t>
      </w:r>
    </w:p>
    <w:p w14:paraId="1C1D70AB" w14:textId="77777777" w:rsidR="00BD7B38" w:rsidRPr="00BD7B38" w:rsidRDefault="00BD7B38" w:rsidP="00BD7B38">
      <w:pPr>
        <w:pStyle w:val="ListParagraph"/>
        <w:rPr>
          <w:iCs/>
        </w:rPr>
      </w:pPr>
    </w:p>
    <w:p w14:paraId="5A26AD43" w14:textId="5A8DF65A" w:rsidR="00BD7B38" w:rsidRDefault="00BD7B38" w:rsidP="00BD7B38">
      <w:pPr>
        <w:rPr>
          <w:b/>
        </w:rPr>
      </w:pPr>
      <w:r>
        <w:rPr>
          <w:b/>
        </w:rPr>
        <w:t>Lesson 3</w:t>
      </w:r>
      <w:r>
        <w:rPr>
          <w:b/>
        </w:rPr>
        <w:t>: Se</w:t>
      </w:r>
      <w:r w:rsidR="000D104A">
        <w:rPr>
          <w:b/>
        </w:rPr>
        <w:t>c</w:t>
      </w:r>
      <w:r>
        <w:rPr>
          <w:b/>
        </w:rPr>
        <w:t>ond</w:t>
      </w:r>
      <w:r w:rsidR="000D104A">
        <w:rPr>
          <w:b/>
        </w:rPr>
        <w:t xml:space="preserve"> Declension -R Nouns</w:t>
      </w:r>
    </w:p>
    <w:p w14:paraId="015E4654" w14:textId="77777777" w:rsidR="00BA5B40" w:rsidRPr="00672A9D" w:rsidRDefault="00BA5B40">
      <w:pPr>
        <w:rPr>
          <w:iCs/>
        </w:rPr>
      </w:pPr>
    </w:p>
    <w:p w14:paraId="015E4655" w14:textId="77777777" w:rsidR="00BA5B40" w:rsidRPr="00672A9D" w:rsidRDefault="00616098" w:rsidP="00672A9D">
      <w:pPr>
        <w:pStyle w:val="ListParagraph"/>
        <w:numPr>
          <w:ilvl w:val="0"/>
          <w:numId w:val="2"/>
        </w:numPr>
        <w:rPr>
          <w:iCs/>
        </w:rPr>
      </w:pPr>
      <w:r w:rsidRPr="00672A9D">
        <w:rPr>
          <w:iCs/>
        </w:rPr>
        <w:t>Possum … differentiate betwe</w:t>
      </w:r>
      <w:r w:rsidRPr="00672A9D">
        <w:rPr>
          <w:iCs/>
        </w:rPr>
        <w:t xml:space="preserve">en second declension masculine nouns ending in -us and those ending in -r. </w:t>
      </w:r>
    </w:p>
    <w:p w14:paraId="015E4656" w14:textId="77777777" w:rsidR="00BA5B40" w:rsidRPr="00672A9D" w:rsidRDefault="00BA5B40">
      <w:pPr>
        <w:rPr>
          <w:iCs/>
        </w:rPr>
      </w:pPr>
    </w:p>
    <w:p w14:paraId="015E4657" w14:textId="77777777" w:rsidR="00BA5B40" w:rsidRPr="00672A9D" w:rsidRDefault="00616098" w:rsidP="00672A9D">
      <w:pPr>
        <w:pStyle w:val="ListParagraph"/>
        <w:numPr>
          <w:ilvl w:val="0"/>
          <w:numId w:val="2"/>
        </w:numPr>
        <w:rPr>
          <w:iCs/>
        </w:rPr>
      </w:pPr>
      <w:r w:rsidRPr="00672A9D">
        <w:rPr>
          <w:iCs/>
        </w:rPr>
        <w:t>Possum … select the correct stem for second declension masculine nouns in -r by going to the genitive case and dropping the -</w:t>
      </w:r>
      <w:proofErr w:type="spellStart"/>
      <w:r w:rsidRPr="00672A9D">
        <w:rPr>
          <w:iCs/>
        </w:rPr>
        <w:t>i</w:t>
      </w:r>
      <w:proofErr w:type="spellEnd"/>
      <w:r w:rsidRPr="00672A9D">
        <w:rPr>
          <w:iCs/>
        </w:rPr>
        <w:t>.</w:t>
      </w:r>
    </w:p>
    <w:p w14:paraId="015E4658" w14:textId="77777777" w:rsidR="00BA5B40" w:rsidRDefault="00BA5B40">
      <w:pPr>
        <w:rPr>
          <w:i/>
        </w:rPr>
      </w:pPr>
    </w:p>
    <w:p w14:paraId="015E4659" w14:textId="3640E9C2" w:rsidR="00BA5B40" w:rsidRDefault="00616098">
      <w:pPr>
        <w:rPr>
          <w:b/>
        </w:rPr>
      </w:pPr>
      <w:r>
        <w:rPr>
          <w:b/>
        </w:rPr>
        <w:t xml:space="preserve">Lesson </w:t>
      </w:r>
      <w:r w:rsidR="000D104A">
        <w:rPr>
          <w:b/>
        </w:rPr>
        <w:t>4: The Genitive Case</w:t>
      </w:r>
    </w:p>
    <w:p w14:paraId="015E465A" w14:textId="77777777" w:rsidR="00BA5B40" w:rsidRDefault="00BA5B40">
      <w:pPr>
        <w:rPr>
          <w:b/>
        </w:rPr>
      </w:pPr>
    </w:p>
    <w:p w14:paraId="015E465B" w14:textId="77777777" w:rsidR="00BA5B40" w:rsidRPr="000D104A" w:rsidRDefault="00616098" w:rsidP="000D104A">
      <w:pPr>
        <w:pStyle w:val="ListParagraph"/>
        <w:numPr>
          <w:ilvl w:val="0"/>
          <w:numId w:val="3"/>
        </w:numPr>
        <w:rPr>
          <w:iCs/>
        </w:rPr>
      </w:pPr>
      <w:r w:rsidRPr="000D104A">
        <w:rPr>
          <w:iCs/>
        </w:rPr>
        <w:t>Possum … identify nouns of the first a</w:t>
      </w:r>
      <w:r w:rsidRPr="000D104A">
        <w:rPr>
          <w:iCs/>
        </w:rPr>
        <w:t>nd second declension that are placed in both the genitive singular and the genitive plural.</w:t>
      </w:r>
    </w:p>
    <w:p w14:paraId="015E465C" w14:textId="77777777" w:rsidR="00BA5B40" w:rsidRPr="000D104A" w:rsidRDefault="00BA5B40">
      <w:pPr>
        <w:rPr>
          <w:iCs/>
        </w:rPr>
      </w:pPr>
    </w:p>
    <w:p w14:paraId="015E465D" w14:textId="77777777" w:rsidR="00BA5B40" w:rsidRPr="000D104A" w:rsidRDefault="00616098" w:rsidP="000D104A">
      <w:pPr>
        <w:pStyle w:val="ListParagraph"/>
        <w:numPr>
          <w:ilvl w:val="0"/>
          <w:numId w:val="3"/>
        </w:numPr>
        <w:rPr>
          <w:iCs/>
        </w:rPr>
      </w:pPr>
      <w:r w:rsidRPr="000D104A">
        <w:rPr>
          <w:iCs/>
        </w:rPr>
        <w:t>Possum …  define the genitive case as being used to indicate possession.</w:t>
      </w:r>
    </w:p>
    <w:p w14:paraId="015E465E" w14:textId="77777777" w:rsidR="00BA5B40" w:rsidRPr="000D104A" w:rsidRDefault="00BA5B40">
      <w:pPr>
        <w:rPr>
          <w:iCs/>
        </w:rPr>
      </w:pPr>
    </w:p>
    <w:p w14:paraId="015E465F" w14:textId="77777777" w:rsidR="00BA5B40" w:rsidRPr="000D104A" w:rsidRDefault="00616098" w:rsidP="000D104A">
      <w:pPr>
        <w:pStyle w:val="ListParagraph"/>
        <w:numPr>
          <w:ilvl w:val="0"/>
          <w:numId w:val="3"/>
        </w:numPr>
        <w:rPr>
          <w:iCs/>
        </w:rPr>
      </w:pPr>
      <w:r w:rsidRPr="000D104A">
        <w:rPr>
          <w:iCs/>
        </w:rPr>
        <w:t xml:space="preserve">Possum … translate the genitive case into English by using an </w:t>
      </w:r>
      <w:r w:rsidRPr="000D104A">
        <w:rPr>
          <w:iCs/>
        </w:rPr>
        <w:t>‘s.</w:t>
      </w:r>
    </w:p>
    <w:p w14:paraId="015E4660" w14:textId="77777777" w:rsidR="00BA5B40" w:rsidRPr="000D104A" w:rsidRDefault="00BA5B40">
      <w:pPr>
        <w:rPr>
          <w:iCs/>
        </w:rPr>
      </w:pPr>
    </w:p>
    <w:p w14:paraId="015E4661" w14:textId="77777777" w:rsidR="00BA5B40" w:rsidRPr="000D104A" w:rsidRDefault="00616098" w:rsidP="000D104A">
      <w:pPr>
        <w:pStyle w:val="ListParagraph"/>
        <w:numPr>
          <w:ilvl w:val="0"/>
          <w:numId w:val="3"/>
        </w:numPr>
        <w:rPr>
          <w:iCs/>
        </w:rPr>
      </w:pPr>
      <w:r w:rsidRPr="000D104A">
        <w:rPr>
          <w:iCs/>
        </w:rPr>
        <w:t>Possum … translate the</w:t>
      </w:r>
      <w:r w:rsidRPr="000D104A">
        <w:rPr>
          <w:iCs/>
        </w:rPr>
        <w:t xml:space="preserve"> genitive case into English by using the word </w:t>
      </w:r>
      <w:r w:rsidRPr="000D104A">
        <w:rPr>
          <w:iCs/>
        </w:rPr>
        <w:t>of.</w:t>
      </w:r>
    </w:p>
    <w:p w14:paraId="015E4662" w14:textId="77777777" w:rsidR="00BA5B40" w:rsidRDefault="00BA5B40"/>
    <w:p w14:paraId="015E4663" w14:textId="4F9B33D4" w:rsidR="00BA5B40" w:rsidRDefault="00616098">
      <w:pPr>
        <w:rPr>
          <w:b/>
        </w:rPr>
      </w:pPr>
      <w:r>
        <w:rPr>
          <w:b/>
        </w:rPr>
        <w:t xml:space="preserve">Lesson </w:t>
      </w:r>
      <w:r w:rsidR="000D104A">
        <w:rPr>
          <w:b/>
        </w:rPr>
        <w:t>5: The Neuter Rule</w:t>
      </w:r>
    </w:p>
    <w:p w14:paraId="015E4664" w14:textId="77777777" w:rsidR="00BA5B40" w:rsidRDefault="00BA5B40">
      <w:pPr>
        <w:rPr>
          <w:b/>
        </w:rPr>
      </w:pPr>
    </w:p>
    <w:p w14:paraId="015E4665" w14:textId="770E6B6C" w:rsidR="00BA5B40" w:rsidRPr="001806F0" w:rsidRDefault="00616098" w:rsidP="001806F0">
      <w:pPr>
        <w:pStyle w:val="ListParagraph"/>
        <w:numPr>
          <w:ilvl w:val="0"/>
          <w:numId w:val="5"/>
        </w:numPr>
        <w:rPr>
          <w:iCs/>
        </w:rPr>
      </w:pPr>
      <w:r w:rsidRPr="001806F0">
        <w:rPr>
          <w:iCs/>
        </w:rPr>
        <w:t xml:space="preserve">Possum … state that according to the Neuter Rule, the nominative and accusative case of neuter nouns are always the same, and in the plural the nominative and accusative endings are always </w:t>
      </w:r>
      <w:r w:rsidRPr="001806F0">
        <w:rPr>
          <w:iCs/>
        </w:rPr>
        <w:t xml:space="preserve">-a. </w:t>
      </w:r>
    </w:p>
    <w:p w14:paraId="7F3C096A" w14:textId="3D421906" w:rsidR="000E43E5" w:rsidRDefault="000E43E5">
      <w:pPr>
        <w:rPr>
          <w:iCs/>
        </w:rPr>
      </w:pPr>
    </w:p>
    <w:p w14:paraId="2BC6DC37" w14:textId="00B7B2AB" w:rsidR="000E43E5" w:rsidRPr="00B15417" w:rsidRDefault="000E43E5">
      <w:pPr>
        <w:rPr>
          <w:b/>
          <w:bCs/>
          <w:iCs/>
        </w:rPr>
      </w:pPr>
      <w:r w:rsidRPr="00B15417">
        <w:rPr>
          <w:b/>
          <w:bCs/>
          <w:iCs/>
        </w:rPr>
        <w:t xml:space="preserve">Lesson 6: </w:t>
      </w:r>
      <w:r w:rsidR="00B15417" w:rsidRPr="00B15417">
        <w:rPr>
          <w:b/>
          <w:bCs/>
          <w:iCs/>
        </w:rPr>
        <w:t>The Second Declension Neuter</w:t>
      </w:r>
    </w:p>
    <w:p w14:paraId="015E4666" w14:textId="77777777" w:rsidR="00BA5B40" w:rsidRPr="000D104A" w:rsidRDefault="00BA5B40">
      <w:pPr>
        <w:rPr>
          <w:iCs/>
        </w:rPr>
      </w:pPr>
    </w:p>
    <w:p w14:paraId="015E4667" w14:textId="77777777" w:rsidR="00BA5B40" w:rsidRPr="00B15417" w:rsidRDefault="00616098" w:rsidP="00B15417">
      <w:pPr>
        <w:pStyle w:val="ListParagraph"/>
        <w:numPr>
          <w:ilvl w:val="0"/>
          <w:numId w:val="4"/>
        </w:numPr>
        <w:rPr>
          <w:iCs/>
        </w:rPr>
      </w:pPr>
      <w:r w:rsidRPr="00B15417">
        <w:rPr>
          <w:iCs/>
        </w:rPr>
        <w:t>Possum… apply the neuter rule to the second declension masculine endings in order to infer the neuter endings.</w:t>
      </w:r>
    </w:p>
    <w:p w14:paraId="015E4668" w14:textId="77777777" w:rsidR="00BA5B40" w:rsidRPr="000D104A" w:rsidRDefault="00BA5B40">
      <w:pPr>
        <w:rPr>
          <w:iCs/>
        </w:rPr>
      </w:pPr>
    </w:p>
    <w:p w14:paraId="015E466B" w14:textId="2FB11BB3" w:rsidR="00BA5B40" w:rsidRDefault="00616098">
      <w:pPr>
        <w:rPr>
          <w:b/>
        </w:rPr>
      </w:pPr>
      <w:r>
        <w:rPr>
          <w:b/>
        </w:rPr>
        <w:t xml:space="preserve">Lesson </w:t>
      </w:r>
      <w:r w:rsidR="00BF7E2E">
        <w:rPr>
          <w:b/>
        </w:rPr>
        <w:t xml:space="preserve">7: The Ablative of Place </w:t>
      </w:r>
      <w:proofErr w:type="gramStart"/>
      <w:r w:rsidR="00BF7E2E">
        <w:rPr>
          <w:b/>
        </w:rPr>
        <w:t>From</w:t>
      </w:r>
      <w:proofErr w:type="gramEnd"/>
      <w:r w:rsidR="00BF7E2E">
        <w:rPr>
          <w:b/>
        </w:rPr>
        <w:t xml:space="preserve"> Which</w:t>
      </w:r>
    </w:p>
    <w:p w14:paraId="015E466C" w14:textId="77777777" w:rsidR="00BA5B40" w:rsidRDefault="00BA5B40">
      <w:pPr>
        <w:rPr>
          <w:b/>
        </w:rPr>
      </w:pPr>
    </w:p>
    <w:p w14:paraId="015E466D" w14:textId="77777777" w:rsidR="00BA5B40" w:rsidRPr="00BF7E2E" w:rsidRDefault="00616098" w:rsidP="00BF7E2E">
      <w:pPr>
        <w:pStyle w:val="ListParagraph"/>
        <w:numPr>
          <w:ilvl w:val="0"/>
          <w:numId w:val="4"/>
        </w:numPr>
        <w:rPr>
          <w:iCs/>
        </w:rPr>
      </w:pPr>
      <w:r w:rsidRPr="00BF7E2E">
        <w:rPr>
          <w:iCs/>
        </w:rPr>
        <w:t>Possum… recollect that the Ablative Case has several uses, of which you have learned one -- the Ablative of Place Where.</w:t>
      </w:r>
    </w:p>
    <w:p w14:paraId="015E466E" w14:textId="77777777" w:rsidR="00BA5B40" w:rsidRPr="00BF7E2E" w:rsidRDefault="00BA5B40">
      <w:pPr>
        <w:rPr>
          <w:iCs/>
        </w:rPr>
      </w:pPr>
    </w:p>
    <w:p w14:paraId="015E466F" w14:textId="77777777" w:rsidR="00BA5B40" w:rsidRPr="00BF7E2E" w:rsidRDefault="00616098" w:rsidP="00BF7E2E">
      <w:pPr>
        <w:pStyle w:val="ListParagraph"/>
        <w:numPr>
          <w:ilvl w:val="0"/>
          <w:numId w:val="4"/>
        </w:numPr>
        <w:rPr>
          <w:iCs/>
        </w:rPr>
      </w:pPr>
      <w:r w:rsidRPr="00BF7E2E">
        <w:rPr>
          <w:iCs/>
        </w:rPr>
        <w:t>Possum … defin</w:t>
      </w:r>
      <w:r w:rsidRPr="00BF7E2E">
        <w:rPr>
          <w:iCs/>
        </w:rPr>
        <w:t xml:space="preserve">e the Ablative of Place </w:t>
      </w:r>
      <w:proofErr w:type="gramStart"/>
      <w:r w:rsidRPr="00BF7E2E">
        <w:rPr>
          <w:iCs/>
        </w:rPr>
        <w:t>From</w:t>
      </w:r>
      <w:proofErr w:type="gramEnd"/>
      <w:r w:rsidRPr="00BF7E2E">
        <w:rPr>
          <w:iCs/>
        </w:rPr>
        <w:t xml:space="preserve"> Which as indicating the place (in the ablative) from or out of which a person or thing is moving. </w:t>
      </w:r>
    </w:p>
    <w:p w14:paraId="015E4670" w14:textId="77777777" w:rsidR="00BA5B40" w:rsidRPr="00BF7E2E" w:rsidRDefault="00BA5B40">
      <w:pPr>
        <w:rPr>
          <w:iCs/>
        </w:rPr>
      </w:pPr>
    </w:p>
    <w:p w14:paraId="015E4671" w14:textId="77777777" w:rsidR="00BA5B40" w:rsidRPr="00BF7E2E" w:rsidRDefault="00616098" w:rsidP="00BF7E2E">
      <w:pPr>
        <w:pStyle w:val="ListParagraph"/>
        <w:numPr>
          <w:ilvl w:val="0"/>
          <w:numId w:val="4"/>
        </w:numPr>
        <w:rPr>
          <w:iCs/>
        </w:rPr>
      </w:pPr>
      <w:r w:rsidRPr="00BF7E2E">
        <w:rPr>
          <w:iCs/>
        </w:rPr>
        <w:t xml:space="preserve">Possum … construct the Ablative of Place </w:t>
      </w:r>
      <w:proofErr w:type="gramStart"/>
      <w:r w:rsidRPr="00BF7E2E">
        <w:rPr>
          <w:iCs/>
        </w:rPr>
        <w:t>From</w:t>
      </w:r>
      <w:proofErr w:type="gramEnd"/>
      <w:r w:rsidRPr="00BF7E2E">
        <w:rPr>
          <w:iCs/>
        </w:rPr>
        <w:t xml:space="preserve"> Which by pairing a preposition such as </w:t>
      </w:r>
      <w:r w:rsidRPr="00BF7E2E">
        <w:rPr>
          <w:iCs/>
        </w:rPr>
        <w:t>a/ab</w:t>
      </w:r>
      <w:r w:rsidRPr="00BF7E2E">
        <w:rPr>
          <w:iCs/>
        </w:rPr>
        <w:t xml:space="preserve"> or </w:t>
      </w:r>
      <w:r w:rsidRPr="00BF7E2E">
        <w:rPr>
          <w:iCs/>
        </w:rPr>
        <w:t>e/ex</w:t>
      </w:r>
      <w:r w:rsidRPr="00BF7E2E">
        <w:rPr>
          <w:iCs/>
        </w:rPr>
        <w:t xml:space="preserve"> with a noun in the ablative c</w:t>
      </w:r>
      <w:r w:rsidRPr="00BF7E2E">
        <w:rPr>
          <w:iCs/>
        </w:rPr>
        <w:t xml:space="preserve">ase to express motion away from something or someone. </w:t>
      </w:r>
    </w:p>
    <w:p w14:paraId="015E4672" w14:textId="77777777" w:rsidR="00BA5B40" w:rsidRDefault="00BA5B40">
      <w:pPr>
        <w:rPr>
          <w:i/>
        </w:rPr>
      </w:pPr>
    </w:p>
    <w:p w14:paraId="015E4673" w14:textId="216EA878" w:rsidR="00BA5B40" w:rsidRDefault="00BF7E2E">
      <w:pPr>
        <w:rPr>
          <w:b/>
        </w:rPr>
      </w:pPr>
      <w:r>
        <w:rPr>
          <w:b/>
        </w:rPr>
        <w:t xml:space="preserve">Lesson 8: The Accusative of Place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Which</w:t>
      </w:r>
    </w:p>
    <w:p w14:paraId="015E4674" w14:textId="77777777" w:rsidR="00BA5B40" w:rsidRDefault="00BA5B40">
      <w:pPr>
        <w:rPr>
          <w:b/>
        </w:rPr>
      </w:pPr>
    </w:p>
    <w:p w14:paraId="015E4675" w14:textId="77777777" w:rsidR="00BA5B40" w:rsidRPr="00BF7E2E" w:rsidRDefault="00616098" w:rsidP="00BF7E2E">
      <w:pPr>
        <w:pStyle w:val="ListParagraph"/>
        <w:numPr>
          <w:ilvl w:val="0"/>
          <w:numId w:val="6"/>
        </w:numPr>
        <w:rPr>
          <w:iCs/>
        </w:rPr>
      </w:pPr>
      <w:r w:rsidRPr="00BF7E2E">
        <w:rPr>
          <w:iCs/>
        </w:rPr>
        <w:t xml:space="preserve">Possum … recognize that some prepositions pair with the ablative case while others take the accusative case. </w:t>
      </w:r>
    </w:p>
    <w:p w14:paraId="015E4676" w14:textId="77777777" w:rsidR="00BA5B40" w:rsidRPr="00BF7E2E" w:rsidRDefault="00BA5B40">
      <w:pPr>
        <w:rPr>
          <w:iCs/>
        </w:rPr>
      </w:pPr>
    </w:p>
    <w:p w14:paraId="015E4677" w14:textId="25101702" w:rsidR="00BA5B40" w:rsidRPr="00BF7E2E" w:rsidRDefault="00616098" w:rsidP="00BF7E2E">
      <w:pPr>
        <w:pStyle w:val="ListParagraph"/>
        <w:numPr>
          <w:ilvl w:val="0"/>
          <w:numId w:val="6"/>
        </w:numPr>
        <w:rPr>
          <w:iCs/>
        </w:rPr>
      </w:pPr>
      <w:r w:rsidRPr="00BF7E2E">
        <w:rPr>
          <w:iCs/>
        </w:rPr>
        <w:t>Possum … define the Accusative of Place to Which as indicating motion towards</w:t>
      </w:r>
      <w:r w:rsidRPr="00BF7E2E">
        <w:rPr>
          <w:iCs/>
        </w:rPr>
        <w:t xml:space="preserve"> a person, place</w:t>
      </w:r>
      <w:r w:rsidR="00BF7E2E">
        <w:rPr>
          <w:iCs/>
        </w:rPr>
        <w:t>,</w:t>
      </w:r>
      <w:r w:rsidRPr="00BF7E2E">
        <w:rPr>
          <w:iCs/>
        </w:rPr>
        <w:t xml:space="preserve"> or thing. </w:t>
      </w:r>
    </w:p>
    <w:p w14:paraId="015E4678" w14:textId="77777777" w:rsidR="00BA5B40" w:rsidRPr="00BF7E2E" w:rsidRDefault="00BA5B40">
      <w:pPr>
        <w:rPr>
          <w:iCs/>
        </w:rPr>
      </w:pPr>
    </w:p>
    <w:p w14:paraId="015E467B" w14:textId="3A8B0A8E" w:rsidR="00BA5B40" w:rsidRPr="00616098" w:rsidRDefault="00616098" w:rsidP="00616098">
      <w:pPr>
        <w:pStyle w:val="ListParagraph"/>
        <w:numPr>
          <w:ilvl w:val="0"/>
          <w:numId w:val="6"/>
        </w:numPr>
        <w:rPr>
          <w:iCs/>
        </w:rPr>
      </w:pPr>
      <w:r w:rsidRPr="00616098">
        <w:rPr>
          <w:iCs/>
        </w:rPr>
        <w:t xml:space="preserve">Possum … construct the Accusative of Place to which by pairing the preposition </w:t>
      </w:r>
      <w:r w:rsidRPr="00616098">
        <w:rPr>
          <w:i/>
        </w:rPr>
        <w:t>ad</w:t>
      </w:r>
      <w:r w:rsidRPr="00616098">
        <w:rPr>
          <w:iCs/>
        </w:rPr>
        <w:t xml:space="preserve"> </w:t>
      </w:r>
      <w:r w:rsidRPr="00616098">
        <w:rPr>
          <w:iCs/>
        </w:rPr>
        <w:t>with a noun in the accusative case.</w:t>
      </w:r>
    </w:p>
    <w:sectPr w:rsidR="00BA5B40" w:rsidRPr="006160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77E60"/>
    <w:multiLevelType w:val="hybridMultilevel"/>
    <w:tmpl w:val="0B0C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4D2499"/>
    <w:multiLevelType w:val="hybridMultilevel"/>
    <w:tmpl w:val="7100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414ED0"/>
    <w:multiLevelType w:val="hybridMultilevel"/>
    <w:tmpl w:val="7D1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EC1AF7"/>
    <w:multiLevelType w:val="hybridMultilevel"/>
    <w:tmpl w:val="6AD6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8B044E"/>
    <w:multiLevelType w:val="hybridMultilevel"/>
    <w:tmpl w:val="9F76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530D99"/>
    <w:multiLevelType w:val="hybridMultilevel"/>
    <w:tmpl w:val="C994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40"/>
    <w:rsid w:val="000D104A"/>
    <w:rsid w:val="000E43E5"/>
    <w:rsid w:val="001806F0"/>
    <w:rsid w:val="002038B4"/>
    <w:rsid w:val="00616098"/>
    <w:rsid w:val="00672A9D"/>
    <w:rsid w:val="00756004"/>
    <w:rsid w:val="00B15417"/>
    <w:rsid w:val="00BA5B40"/>
    <w:rsid w:val="00BD7B38"/>
    <w:rsid w:val="00B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4649"/>
  <w15:docId w15:val="{13F972B0-35F0-4738-962E-F064A4EE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0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11</cp:revision>
  <dcterms:created xsi:type="dcterms:W3CDTF">2020-04-16T14:54:00Z</dcterms:created>
  <dcterms:modified xsi:type="dcterms:W3CDTF">2020-04-16T15:03:00Z</dcterms:modified>
</cp:coreProperties>
</file>