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2DE5B19" w14:textId="77777777" w:rsidR="0036497B" w:rsidRDefault="002F5ECB">
      <w:r>
        <w:t>Nomen</w:t>
      </w:r>
    </w:p>
    <w:p w14:paraId="52DE5B1A" w14:textId="77777777" w:rsidR="0036497B" w:rsidRDefault="002F5ECB">
      <w:r>
        <w:t>Dies</w:t>
      </w:r>
    </w:p>
    <w:p w14:paraId="52DE5B1B" w14:textId="77777777" w:rsidR="0036497B" w:rsidRDefault="0036497B"/>
    <w:p w14:paraId="52DE5B1C" w14:textId="0D91AD38" w:rsidR="0036497B" w:rsidRDefault="002F5ECB">
      <w:pPr>
        <w:jc w:val="center"/>
        <w:rPr>
          <w:b/>
        </w:rPr>
      </w:pPr>
      <w:r>
        <w:rPr>
          <w:b/>
        </w:rPr>
        <w:t>Agora Academy Unit 3 Lesson 8</w:t>
      </w:r>
    </w:p>
    <w:p w14:paraId="52DE5B1D" w14:textId="77777777" w:rsidR="0036497B" w:rsidRDefault="002F5ECB">
      <w:pPr>
        <w:jc w:val="center"/>
        <w:rPr>
          <w:b/>
        </w:rPr>
      </w:pPr>
      <w:r>
        <w:rPr>
          <w:b/>
        </w:rPr>
        <w:t>The ACCUSATIVE of Place TO Which</w:t>
      </w:r>
    </w:p>
    <w:p w14:paraId="52DE5B1E" w14:textId="77777777" w:rsidR="0036497B" w:rsidRDefault="0036497B">
      <w:pPr>
        <w:rPr>
          <w:b/>
        </w:rPr>
      </w:pPr>
    </w:p>
    <w:p w14:paraId="52DE5B1F" w14:textId="77777777" w:rsidR="0036497B" w:rsidRDefault="002F5ECB">
      <w:r>
        <w:rPr>
          <w:b/>
        </w:rPr>
        <w:t xml:space="preserve">Part I: Video Comprehension. </w:t>
      </w:r>
      <w:r>
        <w:t xml:space="preserve">Please illustrate the Ablative of Place Where, the Ablative of Place From Which, and the </w:t>
      </w:r>
      <w:r>
        <w:rPr>
          <w:b/>
        </w:rPr>
        <w:t>Accusative</w:t>
      </w:r>
      <w:r>
        <w:t xml:space="preserve"> of Place To Which in relation to the picture of a house in the space below. Make sure to label your picture appropriately and include ALL possible prepositi</w:t>
      </w:r>
      <w:r>
        <w:t>ons!</w:t>
      </w:r>
      <w:r>
        <w:br/>
      </w:r>
      <w:r>
        <w:br/>
        <w:t>Then, on the lines provided, please answer the questions about the Ablative of Place To Which.</w:t>
      </w:r>
      <w:r>
        <w:br/>
      </w:r>
      <w:r>
        <w:br/>
        <w:t xml:space="preserve">                                  </w:t>
      </w:r>
      <w:r>
        <w:rPr>
          <w:rFonts w:ascii="Arial Unicode MS" w:eastAsia="Arial Unicode MS" w:hAnsi="Arial Unicode MS" w:cs="Arial Unicode MS"/>
          <w:color w:val="FF0000"/>
        </w:rPr>
        <w:t xml:space="preserve">Abl of Place Where                     ← Accusative of Place to Which       </w:t>
      </w:r>
      <w:r>
        <w:br/>
        <w:t xml:space="preserve"> </w:t>
      </w:r>
      <w:r>
        <w:rPr>
          <w:color w:val="FF0000"/>
        </w:rPr>
        <w:t xml:space="preserve">    </w:t>
      </w:r>
      <w:r>
        <w:rPr>
          <w:noProof/>
        </w:rPr>
        <w:drawing>
          <wp:inline distT="114300" distB="114300" distL="114300" distR="114300" wp14:anchorId="52DE5B27" wp14:editId="52DE5B28">
            <wp:extent cx="2943225" cy="2452688"/>
            <wp:effectExtent l="0" t="0" r="0" b="0"/>
            <wp:docPr id="1" name="image1.png" descr="Image result for house outline"/>
            <wp:cNvGraphicFramePr/>
            <a:graphic xmlns:a="http://schemas.openxmlformats.org/drawingml/2006/main">
              <a:graphicData uri="http://schemas.openxmlformats.org/drawingml/2006/picture">
                <pic:pic xmlns:pic="http://schemas.openxmlformats.org/drawingml/2006/picture">
                  <pic:nvPicPr>
                    <pic:cNvPr id="0" name="image1.png" descr="Image result for house outline"/>
                    <pic:cNvPicPr preferRelativeResize="0"/>
                  </pic:nvPicPr>
                  <pic:blipFill>
                    <a:blip r:embed="rId5"/>
                    <a:srcRect/>
                    <a:stretch>
                      <a:fillRect/>
                    </a:stretch>
                  </pic:blipFill>
                  <pic:spPr>
                    <a:xfrm>
                      <a:off x="0" y="0"/>
                      <a:ext cx="2943225" cy="2452688"/>
                    </a:xfrm>
                    <a:prstGeom prst="rect">
                      <a:avLst/>
                    </a:prstGeom>
                    <a:ln/>
                  </pic:spPr>
                </pic:pic>
              </a:graphicData>
            </a:graphic>
          </wp:inline>
        </w:drawing>
      </w:r>
      <w:r>
        <w:t xml:space="preserve"> </w:t>
      </w:r>
      <w:r>
        <w:rPr>
          <w:rFonts w:ascii="Arial Unicode MS" w:eastAsia="Arial Unicode MS" w:hAnsi="Arial Unicode MS" w:cs="Arial Unicode MS"/>
          <w:color w:val="FF0000"/>
        </w:rPr>
        <w:t xml:space="preserve">→  Ablative of Place from Which  </w:t>
      </w:r>
      <w:r>
        <w:br/>
      </w:r>
      <w:r>
        <w:br/>
        <w:t>1</w:t>
      </w:r>
      <w:r>
        <w:t xml:space="preserve">. Please explain the function of the Ablative of Place From Which. How is it different from the Ablative of Place Where </w:t>
      </w:r>
      <w:r>
        <w:rPr>
          <w:b/>
        </w:rPr>
        <w:t xml:space="preserve">AND </w:t>
      </w:r>
      <w:r>
        <w:t xml:space="preserve">the Ablative of Place From Which? </w:t>
      </w:r>
      <w:r>
        <w:rPr>
          <w:color w:val="FF0000"/>
        </w:rPr>
        <w:t>First and foremost, it is different because rather than using the ablative to signify its meaning,</w:t>
      </w:r>
      <w:r>
        <w:rPr>
          <w:color w:val="FF0000"/>
        </w:rPr>
        <w:t xml:space="preserve"> the Accusative of Place to Which uses the Accusative case. It’s important for students to keep in mind that not all prepositions take the ablative!  </w:t>
      </w:r>
      <w:r>
        <w:rPr>
          <w:color w:val="FF0000"/>
        </w:rPr>
        <w:br/>
      </w:r>
      <w:r>
        <w:rPr>
          <w:color w:val="FF0000"/>
        </w:rPr>
        <w:br/>
        <w:t>It also differs in the meaning it conveys and the prepositions that it uses. Students must be careful, h</w:t>
      </w:r>
      <w:r>
        <w:rPr>
          <w:color w:val="FF0000"/>
        </w:rPr>
        <w:t xml:space="preserve">owever, to remember that the preposition </w:t>
      </w:r>
      <w:r>
        <w:rPr>
          <w:i/>
          <w:color w:val="FF0000"/>
        </w:rPr>
        <w:t xml:space="preserve">in </w:t>
      </w:r>
      <w:r>
        <w:rPr>
          <w:color w:val="FF0000"/>
        </w:rPr>
        <w:t xml:space="preserve">can be used with both the Ablative of Place Where and the Accusative of Place to Which. You can tell how it’s functioning based on the case that it’s paired with. </w:t>
      </w:r>
      <w:r>
        <w:br/>
      </w:r>
      <w:r>
        <w:br/>
      </w:r>
      <w:r>
        <w:br/>
      </w:r>
      <w:r>
        <w:br/>
      </w:r>
      <w:r>
        <w:br/>
        <w:t>2. What prepositions do you mainly use to ex</w:t>
      </w:r>
      <w:r>
        <w:t xml:space="preserve">press the Ablative of Place To Which? </w:t>
      </w:r>
      <w:r>
        <w:rPr>
          <w:i/>
          <w:color w:val="FF0000"/>
        </w:rPr>
        <w:t xml:space="preserve">Ab </w:t>
      </w:r>
      <w:r>
        <w:rPr>
          <w:color w:val="FF0000"/>
        </w:rPr>
        <w:t xml:space="preserve">and </w:t>
      </w:r>
      <w:r>
        <w:rPr>
          <w:i/>
          <w:color w:val="FF0000"/>
        </w:rPr>
        <w:t xml:space="preserve">in. </w:t>
      </w:r>
      <w:r>
        <w:rPr>
          <w:color w:val="FF0000"/>
        </w:rPr>
        <w:t xml:space="preserve">Be mindful that </w:t>
      </w:r>
      <w:r>
        <w:rPr>
          <w:i/>
          <w:color w:val="FF0000"/>
        </w:rPr>
        <w:t xml:space="preserve">in </w:t>
      </w:r>
      <w:r>
        <w:rPr>
          <w:color w:val="FF0000"/>
        </w:rPr>
        <w:t xml:space="preserve">can also be used with the Ablative of Place Where. When </w:t>
      </w:r>
      <w:r>
        <w:rPr>
          <w:i/>
          <w:color w:val="FF0000"/>
        </w:rPr>
        <w:t xml:space="preserve">in </w:t>
      </w:r>
      <w:r>
        <w:rPr>
          <w:color w:val="FF0000"/>
        </w:rPr>
        <w:t xml:space="preserve">appears with the </w:t>
      </w:r>
      <w:r>
        <w:rPr>
          <w:color w:val="FF0000"/>
        </w:rPr>
        <w:lastRenderedPageBreak/>
        <w:t xml:space="preserve">ablative, it denotes Place Where. When it appears with the accusative, then it denotes Place From Which. </w:t>
      </w:r>
    </w:p>
    <w:p w14:paraId="52DE5B20" w14:textId="77777777" w:rsidR="0036497B" w:rsidRDefault="0036497B"/>
    <w:p w14:paraId="52DE5B21" w14:textId="77777777" w:rsidR="0036497B" w:rsidRDefault="0036497B"/>
    <w:p w14:paraId="52DE5B22" w14:textId="77777777" w:rsidR="0036497B" w:rsidRDefault="002F5ECB">
      <w:r>
        <w:rPr>
          <w:b/>
        </w:rPr>
        <w:t>Part</w:t>
      </w:r>
      <w:r>
        <w:rPr>
          <w:b/>
        </w:rPr>
        <w:t xml:space="preserve"> II: Prepositions &amp; Parsing. </w:t>
      </w:r>
      <w:r>
        <w:t xml:space="preserve">Please translate the underlined phrases and </w:t>
      </w:r>
      <w:r>
        <w:rPr>
          <w:i/>
        </w:rPr>
        <w:t>parse</w:t>
      </w:r>
      <w:r>
        <w:t xml:space="preserve"> the included noun.</w:t>
      </w:r>
    </w:p>
    <w:p w14:paraId="52DE5B23" w14:textId="77777777" w:rsidR="0036497B" w:rsidRDefault="0036497B"/>
    <w:p w14:paraId="52DE5B24" w14:textId="77777777" w:rsidR="0036497B" w:rsidRDefault="002F5ECB">
      <w:pPr>
        <w:numPr>
          <w:ilvl w:val="0"/>
          <w:numId w:val="1"/>
        </w:numPr>
      </w:pPr>
      <w:r>
        <w:rPr>
          <w:u w:val="single"/>
        </w:rPr>
        <w:t>Ad oppidum</w:t>
      </w:r>
      <w:r>
        <w:t xml:space="preserve"> festino.</w:t>
      </w:r>
      <w:r>
        <w:br/>
        <w:t xml:space="preserve"> </w:t>
      </w:r>
      <w:r>
        <w:br/>
        <w:t xml:space="preserve">  </w:t>
      </w:r>
      <w:r>
        <w:rPr>
          <w:i/>
        </w:rPr>
        <w:t xml:space="preserve">Case: </w:t>
      </w:r>
      <w:r>
        <w:rPr>
          <w:i/>
          <w:color w:val="FF0000"/>
        </w:rPr>
        <w:t xml:space="preserve">accusative </w:t>
      </w:r>
      <w:r>
        <w:rPr>
          <w:i/>
        </w:rPr>
        <w:br/>
      </w:r>
      <w:r>
        <w:rPr>
          <w:i/>
        </w:rPr>
        <w:br/>
        <w:t xml:space="preserve"> Number:  </w:t>
      </w:r>
      <w:r>
        <w:rPr>
          <w:i/>
          <w:color w:val="FF0000"/>
        </w:rPr>
        <w:t>singular</w:t>
      </w:r>
      <w:r>
        <w:rPr>
          <w:i/>
        </w:rPr>
        <w:br/>
      </w:r>
      <w:r>
        <w:rPr>
          <w:i/>
        </w:rPr>
        <w:br/>
        <w:t xml:space="preserve">Gender: </w:t>
      </w:r>
      <w:r>
        <w:rPr>
          <w:i/>
          <w:color w:val="FF0000"/>
        </w:rPr>
        <w:t>neuter</w:t>
      </w:r>
      <w:r>
        <w:rPr>
          <w:i/>
        </w:rPr>
        <w:br/>
      </w:r>
      <w:r>
        <w:rPr>
          <w:i/>
        </w:rPr>
        <w:br/>
        <w:t xml:space="preserve">Translation: </w:t>
      </w:r>
      <w:r>
        <w:rPr>
          <w:i/>
          <w:color w:val="FF0000"/>
        </w:rPr>
        <w:t>towards the town.</w:t>
      </w:r>
      <w:r>
        <w:rPr>
          <w:i/>
        </w:rPr>
        <w:br/>
      </w:r>
      <w:r>
        <w:rPr>
          <w:i/>
        </w:rPr>
        <w:br/>
      </w:r>
    </w:p>
    <w:p w14:paraId="52DE5B25" w14:textId="77777777" w:rsidR="0036497B" w:rsidRDefault="002F5ECB">
      <w:pPr>
        <w:numPr>
          <w:ilvl w:val="0"/>
          <w:numId w:val="1"/>
        </w:numPr>
      </w:pPr>
      <w:r>
        <w:rPr>
          <w:u w:val="single"/>
        </w:rPr>
        <w:t>In silvas</w:t>
      </w:r>
      <w:r>
        <w:t xml:space="preserve"> ambulamus.</w:t>
      </w:r>
      <w:r>
        <w:br/>
        <w:t xml:space="preserve">   </w:t>
      </w:r>
      <w:r>
        <w:br/>
        <w:t xml:space="preserve">  </w:t>
      </w:r>
      <w:r>
        <w:rPr>
          <w:i/>
        </w:rPr>
        <w:t xml:space="preserve">Case: </w:t>
      </w:r>
      <w:r>
        <w:rPr>
          <w:i/>
          <w:color w:val="FF0000"/>
        </w:rPr>
        <w:t>accusative</w:t>
      </w:r>
      <w:r>
        <w:rPr>
          <w:i/>
        </w:rPr>
        <w:br/>
      </w:r>
      <w:r>
        <w:rPr>
          <w:i/>
        </w:rPr>
        <w:br/>
      </w:r>
      <w:r>
        <w:rPr>
          <w:i/>
        </w:rPr>
        <w:t xml:space="preserve"> Number: </w:t>
      </w:r>
      <w:r>
        <w:rPr>
          <w:i/>
          <w:color w:val="FF0000"/>
        </w:rPr>
        <w:t>plural</w:t>
      </w:r>
      <w:r>
        <w:rPr>
          <w:i/>
        </w:rPr>
        <w:br/>
      </w:r>
      <w:r>
        <w:rPr>
          <w:i/>
        </w:rPr>
        <w:br/>
        <w:t xml:space="preserve">Gender: </w:t>
      </w:r>
      <w:r>
        <w:rPr>
          <w:i/>
          <w:color w:val="FF0000"/>
        </w:rPr>
        <w:t>feminine</w:t>
      </w:r>
      <w:r>
        <w:rPr>
          <w:i/>
        </w:rPr>
        <w:br/>
      </w:r>
      <w:r>
        <w:rPr>
          <w:i/>
        </w:rPr>
        <w:br/>
        <w:t xml:space="preserve">Translation: </w:t>
      </w:r>
      <w:r>
        <w:rPr>
          <w:i/>
          <w:color w:val="FF0000"/>
        </w:rPr>
        <w:t xml:space="preserve">Into the woods (or </w:t>
      </w:r>
      <w:r>
        <w:rPr>
          <w:color w:val="FF0000"/>
        </w:rPr>
        <w:t>forest</w:t>
      </w:r>
      <w:r>
        <w:rPr>
          <w:i/>
          <w:color w:val="FF0000"/>
        </w:rPr>
        <w:t>)</w:t>
      </w:r>
      <w:r>
        <w:br/>
      </w:r>
      <w:r>
        <w:br/>
      </w:r>
    </w:p>
    <w:p w14:paraId="52DE5B26" w14:textId="77777777" w:rsidR="0036497B" w:rsidRDefault="002F5ECB">
      <w:pPr>
        <w:numPr>
          <w:ilvl w:val="0"/>
          <w:numId w:val="1"/>
        </w:numPr>
      </w:pPr>
      <w:r>
        <w:t xml:space="preserve">Puella </w:t>
      </w:r>
      <w:r>
        <w:rPr>
          <w:u w:val="single"/>
        </w:rPr>
        <w:t>in aquā</w:t>
      </w:r>
      <w:r>
        <w:t xml:space="preserve"> stat.</w:t>
      </w:r>
      <w:r>
        <w:br/>
        <w:t xml:space="preserve">  </w:t>
      </w:r>
      <w:r>
        <w:br/>
        <w:t xml:space="preserve">  </w:t>
      </w:r>
      <w:r>
        <w:rPr>
          <w:i/>
        </w:rPr>
        <w:t xml:space="preserve">Case: </w:t>
      </w:r>
      <w:r>
        <w:rPr>
          <w:i/>
          <w:color w:val="FF0000"/>
        </w:rPr>
        <w:t>ablative</w:t>
      </w:r>
      <w:r>
        <w:rPr>
          <w:i/>
        </w:rPr>
        <w:br/>
      </w:r>
      <w:r>
        <w:rPr>
          <w:i/>
        </w:rPr>
        <w:br/>
        <w:t xml:space="preserve"> Number: </w:t>
      </w:r>
      <w:r>
        <w:rPr>
          <w:i/>
          <w:color w:val="FF0000"/>
        </w:rPr>
        <w:t>singular</w:t>
      </w:r>
      <w:r>
        <w:rPr>
          <w:i/>
        </w:rPr>
        <w:br/>
      </w:r>
      <w:r>
        <w:rPr>
          <w:i/>
        </w:rPr>
        <w:br/>
        <w:t xml:space="preserve">Gender: </w:t>
      </w:r>
      <w:r>
        <w:rPr>
          <w:i/>
          <w:color w:val="FF0000"/>
        </w:rPr>
        <w:t>feminine</w:t>
      </w:r>
      <w:r>
        <w:rPr>
          <w:i/>
        </w:rPr>
        <w:br/>
      </w:r>
      <w:r>
        <w:rPr>
          <w:i/>
        </w:rPr>
        <w:br/>
        <w:t xml:space="preserve">Translation: </w:t>
      </w:r>
      <w:r>
        <w:rPr>
          <w:i/>
          <w:color w:val="FF0000"/>
        </w:rPr>
        <w:t>in the water</w:t>
      </w:r>
      <w:r>
        <w:br/>
      </w:r>
    </w:p>
    <w:sectPr w:rsidR="0036497B">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auto"/>
    <w:pitch w:val="default"/>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759058E"/>
    <w:multiLevelType w:val="multilevel"/>
    <w:tmpl w:val="9F18E1D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6497B"/>
    <w:rsid w:val="002F5ECB"/>
    <w:rsid w:val="003649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DE5B19"/>
  <w15:docId w15:val="{2B2D6448-B66D-4789-BC2F-5BC4E65162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310</Words>
  <Characters>1770</Characters>
  <Application>Microsoft Office Word</Application>
  <DocSecurity>0</DocSecurity>
  <Lines>14</Lines>
  <Paragraphs>4</Paragraphs>
  <ScaleCrop>false</ScaleCrop>
  <Company/>
  <LinksUpToDate>false</LinksUpToDate>
  <CharactersWithSpaces>2076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Chris Chris</cp:lastModifiedBy>
  <cp:revision>2</cp:revision>
  <dcterms:created xsi:type="dcterms:W3CDTF">2020-04-15T15:37:00Z</dcterms:created>
  <dcterms:modified xsi:type="dcterms:W3CDTF">2020-04-15T15:37:00Z</dcterms:modified>
</cp:coreProperties>
</file>